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BF2C7"/>
  <w:body>
    <w:p w:rsidR="00000000" w:rsidDel="00000000" w:rsidP="00000000" w:rsidRDefault="00000000" w:rsidRPr="00000000" w14:paraId="00000001">
      <w:pPr>
        <w:jc w:val="center"/>
        <w:rPr>
          <w:rFonts w:ascii="Meta Pro Cond" w:cs="Meta Pro Cond" w:eastAsia="Meta Pro Cond" w:hAnsi="Meta Pro Cond"/>
          <w:b w:val="1"/>
          <w:sz w:val="36"/>
          <w:szCs w:val="36"/>
        </w:rPr>
      </w:pPr>
      <w:r w:rsidDel="00000000" w:rsidR="00000000" w:rsidRPr="00000000">
        <w:rPr>
          <w:rFonts w:ascii="Meta Pro Cond" w:cs="Meta Pro Cond" w:eastAsia="Meta Pro Cond" w:hAnsi="Meta Pro Cond"/>
          <w:b w:val="1"/>
          <w:sz w:val="36"/>
          <w:szCs w:val="36"/>
          <w:rtl w:val="0"/>
        </w:rPr>
        <w:t xml:space="preserve">The INCUBATOR</w:t>
      </w:r>
    </w:p>
    <w:p w:rsidR="00000000" w:rsidDel="00000000" w:rsidP="00000000" w:rsidRDefault="00000000" w:rsidRPr="00000000" w14:paraId="00000002">
      <w:pPr>
        <w:jc w:val="center"/>
        <w:rPr>
          <w:rFonts w:ascii="Annai MN" w:cs="Annai MN" w:eastAsia="Annai MN" w:hAnsi="Annai MN"/>
          <w:b w:val="1"/>
          <w:sz w:val="36"/>
          <w:szCs w:val="36"/>
        </w:rPr>
      </w:pPr>
      <w:r w:rsidDel="00000000" w:rsidR="00000000" w:rsidRPr="00000000">
        <w:rPr>
          <w:rFonts w:ascii="Annai MN" w:cs="Annai MN" w:eastAsia="Annai MN" w:hAnsi="Annai MN"/>
          <w:sz w:val="36"/>
          <w:szCs w:val="36"/>
          <w:rtl w:val="0"/>
        </w:rPr>
        <w:t xml:space="preserve">Journal Club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nnai MN" w:cs="Annai MN" w:eastAsia="Annai MN" w:hAnsi="Annai M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Oxygen Saturation and Outcomes in Preterm Infants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List of authors: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BOOST II United Kingdom, Australia, and New Zealand Collaborative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Journal: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NEJM,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Background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What’s the question?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it a valid question?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Methods: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Study design: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Inclusion criteria: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4d4d4d"/>
          <w:sz w:val="22"/>
          <w:szCs w:val="22"/>
          <w:rtl w:val="0"/>
        </w:rPr>
        <w:t xml:space="preserve">Infants were eligible if they had been born within the past 24 hours and before 28 weeks' gestation.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Exclusion criteria: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4d4d4d"/>
          <w:sz w:val="22"/>
          <w:szCs w:val="22"/>
          <w:rtl w:val="0"/>
        </w:rPr>
        <w:t xml:space="preserve">Infants were excluded if they were considered to be unlikely to survive, had a major congenital abnormality, or would not be available for follow-up.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Intervention: 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d4d4d"/>
          <w:sz w:val="22"/>
          <w:szCs w:val="22"/>
          <w:rtl w:val="0"/>
        </w:rPr>
        <w:t xml:space="preserve">Infants were randomly assigned to treatment with the use of an oxygen-saturation target of 85 to 89% (lower-target group) or 91 to 95% (higher-target group). To mask the intervention, the study oximeters were modified internally so that readings of 85 to 95% showed an oxygen saturation that was either 3 percentage points higher or 3 percentage points lower than the actual value. Thus, a displayed reading of 90% corresponded to an actual oxygen saturation of 87% in one group and 93% in the other. To achieve the intended oxygen-saturation range in either group, clinical staff members targeted displayed readings in the range of 88 to 92%. Displayed oxygen-saturation values gradually reverted to actual values when the measured value was outside the range of 85 to 95%.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Primary Outcome: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Secondary Outcomes: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nnai MN" w:cs="Annai MN" w:eastAsia="Annai MN" w:hAnsi="Annai M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Baseline characteristics: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 total of 2448 infants were enrolled in the three trials (973 in the United Kingdom, 1135 in Australia, and 340 in New Zealand). Of these infants, 1261 (51.5%) were treated with the use of the original oximeter-calibration algorithm and 1187 (48.5%) with the use of the revised algorithm. Baseline demographic and clinical characteristics were similar in the two target groups, among the three trials, and in the two algorithm groups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76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Among the 1187 infants for whom the revised oximeter-calibration algorithm was used, those in the lower target group had a higher rate of death than those in the higher-target group before hospital discharge (23.1% vs. 15.9%; relative risk in the lower-target group, 1.45; 95% confidence interval [CI], 1.15 to 1.84; P=0.002), but Among the 1261 infants for whom the original oximeter-calibration algorithm was used, there were no significant between-group differences in outcomes at hospital discharge. 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76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 all data combined, there was no significant difference in rate of death in the lower-target group, as compared with the higher-target group (19.2% vs. 16.6%; relative risk, 1.16, 95% CI, 0.98 to 1.37; P=0.09), but infants in the lower-target group had a reduced rate of treatment for retinopathy of prematurity (10.6% vs. 13.5%; relative risk, 0.79; 95% CI, 0.63 to 1.00; P=0.045) and an increased rate of necrotizing enterocolitis requiring surgery or causing death (10.4% vs. 8.0%; relative risk, 1.31; 95% CI, 1.02 to 1.68; P=0.04).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nnai MN" w:cs="Annai MN" w:eastAsia="Annai MN" w:hAnsi="Annai M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nnai MN" w:cs="Annai MN" w:eastAsia="Annai MN" w:hAnsi="Annai MN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nnai MN" w:cs="Annai MN" w:eastAsia="Annai MN" w:hAnsi="Annai M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Primary outcome: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nnai MN" w:cs="Annai MN" w:eastAsia="Annai MN" w:hAnsi="Annai MN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nnai MN" w:cs="Annai MN" w:eastAsia="Annai MN" w:hAnsi="Annai M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Secondary outcomes: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Annai MN" w:cs="Annai MN" w:eastAsia="Annai MN" w:hAnsi="Annai MN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nnai MN" w:cs="Annai MN" w:eastAsia="Annai MN" w:hAnsi="Annai M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Other interest results: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Annai MN" w:cs="Annai MN" w:eastAsia="Annai MN" w:hAnsi="Annai M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Study takeaways: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present trials were closed early when a pooled interim safety analysis showed that infants in the group treated with an oxygen-saturation target of 85 to 89%, as compared with 91 to 95%, had an increased rate of death at 36 weeks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Strength/limitations: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How will this change my practice?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Other follow up papers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Meta Pro Cond"/>
  <w:font w:name="Noto Sans Symbols"/>
  <w:font w:name="Annai M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3991707</wp:posOffset>
          </wp:positionH>
          <wp:positionV relativeFrom="paragraph">
            <wp:posOffset>-325315</wp:posOffset>
          </wp:positionV>
          <wp:extent cx="2667635" cy="657225"/>
          <wp:effectExtent b="0" l="0" r="0" t="0"/>
          <wp:wrapNone/>
          <wp:docPr descr="Logo&#10;&#10;Description automatically generated" id="5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763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5757E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74B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74BDC"/>
  </w:style>
  <w:style w:type="paragraph" w:styleId="Footer">
    <w:name w:val="footer"/>
    <w:basedOn w:val="Normal"/>
    <w:link w:val="FooterChar"/>
    <w:uiPriority w:val="99"/>
    <w:unhideWhenUsed w:val="1"/>
    <w:rsid w:val="00C74B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74BDC"/>
  </w:style>
  <w:style w:type="table" w:styleId="TableGrid">
    <w:name w:val="Table Grid"/>
    <w:basedOn w:val="TableNormal"/>
    <w:uiPriority w:val="39"/>
    <w:rsid w:val="00C74BDC"/>
    <w:rPr>
      <w:sz w:val="22"/>
      <w:szCs w:val="22"/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74BDC"/>
    <w:pPr>
      <w:spacing w:after="160" w:line="259" w:lineRule="auto"/>
      <w:ind w:left="720"/>
      <w:contextualSpacing w:val="1"/>
    </w:pPr>
    <w:rPr>
      <w:sz w:val="22"/>
      <w:szCs w:val="22"/>
      <w:lang w:bidi="ar-SA"/>
    </w:rPr>
  </w:style>
  <w:style w:type="character" w:styleId="Heading1Char" w:customStyle="1">
    <w:name w:val="Heading 1 Char"/>
    <w:basedOn w:val="DefaultParagraphFont"/>
    <w:link w:val="Heading1"/>
    <w:uiPriority w:val="9"/>
    <w:rsid w:val="0085757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yperlink">
    <w:name w:val="Hyperlink"/>
    <w:basedOn w:val="DefaultParagraphFont"/>
    <w:uiPriority w:val="99"/>
    <w:unhideWhenUsed w:val="1"/>
    <w:rsid w:val="002570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5700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VY27LvqI/O6VPJr2HNL7fcP4bg==">AMUW2mXamH+jx6pYzadH8UkCv+EEOvDKfKTGP6yYkbT2mGOENKdJwf4sdnx1hX0zuUxXJdn4NyFNpeMdW78AS3gBnAmwdZ0/gZGXtRq/ecrle9132eqV3yQ=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2022-04-20T18:31:00Z</dcterms:created>
  <dc:creator>Benjamin Courchia</dc:creator>
</cp:coreProperties>
</file>